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68" w:rsidRDefault="00970FE7">
      <w:pPr>
        <w:pStyle w:val="ac"/>
        <w:adjustRightInd w:val="0"/>
        <w:snapToGrid w:val="0"/>
        <w:spacing w:after="0" w:line="560" w:lineRule="exact"/>
        <w:ind w:firstLineChars="0" w:firstLine="0"/>
        <w:jc w:val="center"/>
        <w:rPr>
          <w:rFonts w:ascii="Times New Roman" w:eastAsia="方正小标宋_GBK" w:hAnsi="Times New Roman" w:cs="Times New Roman"/>
          <w:color w:val="000000" w:themeColor="text1"/>
          <w:spacing w:val="-2"/>
          <w:sz w:val="44"/>
          <w:szCs w:val="32"/>
        </w:rPr>
      </w:pPr>
      <w:r>
        <w:rPr>
          <w:rFonts w:ascii="Times New Roman" w:eastAsia="方正小标宋_GBK" w:hAnsi="Times New Roman" w:cs="Times New Roman"/>
          <w:color w:val="000000" w:themeColor="text1"/>
          <w:spacing w:val="-2"/>
          <w:sz w:val="44"/>
          <w:szCs w:val="32"/>
        </w:rPr>
        <w:t>南京市</w:t>
      </w:r>
      <w:proofErr w:type="gramStart"/>
      <w:r>
        <w:rPr>
          <w:rFonts w:ascii="Times New Roman" w:eastAsia="方正小标宋_GBK" w:hAnsi="Times New Roman" w:cs="Times New Roman" w:hint="eastAsia"/>
          <w:color w:val="000000" w:themeColor="text1"/>
          <w:spacing w:val="-2"/>
          <w:sz w:val="44"/>
          <w:szCs w:val="32"/>
        </w:rPr>
        <w:t>科创金融</w:t>
      </w:r>
      <w:proofErr w:type="gramEnd"/>
      <w:r>
        <w:rPr>
          <w:rFonts w:ascii="Times New Roman" w:eastAsia="方正小标宋_GBK" w:hAnsi="Times New Roman" w:cs="Times New Roman" w:hint="eastAsia"/>
          <w:color w:val="000000" w:themeColor="text1"/>
          <w:spacing w:val="-2"/>
          <w:sz w:val="44"/>
          <w:szCs w:val="32"/>
        </w:rPr>
        <w:t>服务驿站</w:t>
      </w:r>
      <w:r>
        <w:rPr>
          <w:rFonts w:ascii="Times New Roman" w:eastAsia="方正小标宋_GBK" w:hAnsi="Times New Roman" w:cs="Times New Roman"/>
          <w:color w:val="000000" w:themeColor="text1"/>
          <w:spacing w:val="-2"/>
          <w:sz w:val="44"/>
          <w:szCs w:val="32"/>
        </w:rPr>
        <w:t>管理办法（试行）</w:t>
      </w:r>
    </w:p>
    <w:p w:rsidR="00E07368" w:rsidRDefault="00E07368">
      <w:pPr>
        <w:pStyle w:val="ac"/>
        <w:adjustRightInd w:val="0"/>
        <w:snapToGrid w:val="0"/>
        <w:spacing w:after="0" w:line="540" w:lineRule="exact"/>
        <w:ind w:firstLineChars="0" w:firstLine="0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32"/>
        </w:rPr>
      </w:pPr>
      <w:bookmarkStart w:id="0" w:name="_GoBack"/>
      <w:bookmarkEnd w:id="0"/>
    </w:p>
    <w:p w:rsidR="00E07368" w:rsidRDefault="00970FE7">
      <w:pPr>
        <w:adjustRightInd w:val="0"/>
        <w:snapToGrid w:val="0"/>
        <w:spacing w:line="540" w:lineRule="exact"/>
        <w:jc w:val="center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第一章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t>总则</w:t>
      </w:r>
    </w:p>
    <w:p w:rsidR="00E07368" w:rsidRDefault="00970FE7">
      <w:pPr>
        <w:pStyle w:val="ac"/>
        <w:adjustRightInd w:val="0"/>
        <w:snapToGrid w:val="0"/>
        <w:spacing w:after="0" w:line="54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Cs w:val="32"/>
        </w:rPr>
      </w:pPr>
      <w:r>
        <w:rPr>
          <w:rFonts w:ascii="Times New Roman" w:eastAsia="方正楷体_GBK" w:hAnsi="Times New Roman" w:cs="Times New Roman" w:hint="eastAsia"/>
          <w:color w:val="000000" w:themeColor="text1"/>
        </w:rPr>
        <w:t>第一条</w:t>
      </w:r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 xml:space="preserve"> </w:t>
      </w:r>
      <w:r>
        <w:rPr>
          <w:rFonts w:ascii="Times New Roman" w:eastAsia="方正仿宋_GBK" w:hAnsi="Times New Roman" w:cs="Times New Roman"/>
          <w:color w:val="000000" w:themeColor="text1"/>
          <w:szCs w:val="32"/>
        </w:rPr>
        <w:t>为全面落实市委、市政府关于深入推进引领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Cs w:val="32"/>
        </w:rPr>
        <w:t>性国家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Cs w:val="32"/>
        </w:rPr>
        <w:t>创新型城市建设的</w:t>
      </w:r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要求</w:t>
      </w:r>
      <w:r>
        <w:rPr>
          <w:rFonts w:ascii="Times New Roman" w:eastAsia="方正仿宋_GBK" w:hAnsi="Times New Roman" w:cs="Times New Roman"/>
          <w:color w:val="000000" w:themeColor="text1"/>
          <w:szCs w:val="32"/>
        </w:rPr>
        <w:t>，</w:t>
      </w:r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推进我市建设国家级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科创金融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改革试验区，</w:t>
      </w:r>
      <w:r>
        <w:rPr>
          <w:rFonts w:ascii="Times New Roman" w:eastAsia="方正仿宋_GBK" w:hAnsi="Times New Roman" w:cs="Times New Roman"/>
          <w:color w:val="000000" w:themeColor="text1"/>
          <w:szCs w:val="32"/>
        </w:rPr>
        <w:t>保障</w:t>
      </w:r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南京市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科创金融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Cs w:val="32"/>
        </w:rPr>
        <w:t>服务驿站（以下简称“服务驿站”）的</w:t>
      </w:r>
      <w:r>
        <w:rPr>
          <w:rFonts w:ascii="Times New Roman" w:eastAsia="方正仿宋_GBK" w:hAnsi="Times New Roman" w:cs="Times New Roman"/>
          <w:color w:val="000000" w:themeColor="text1"/>
          <w:szCs w:val="32"/>
        </w:rPr>
        <w:t>发展建设，进一步完善我市科技金融服务体系，提高科技金融工作服务能力和水平，制定本办法。</w:t>
      </w:r>
    </w:p>
    <w:p w:rsidR="00E07368" w:rsidRDefault="00E07368">
      <w:pPr>
        <w:pStyle w:val="ac"/>
        <w:adjustRightInd w:val="0"/>
        <w:snapToGrid w:val="0"/>
        <w:spacing w:after="0" w:line="54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szCs w:val="32"/>
        </w:rPr>
      </w:pPr>
    </w:p>
    <w:p w:rsidR="00E07368" w:rsidRDefault="00970FE7">
      <w:pPr>
        <w:adjustRightInd w:val="0"/>
        <w:snapToGrid w:val="0"/>
        <w:spacing w:line="540" w:lineRule="exact"/>
        <w:jc w:val="center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第二章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组织架构</w:t>
      </w:r>
    </w:p>
    <w:p w:rsidR="00E07368" w:rsidRDefault="00970FE7">
      <w:pPr>
        <w:numPr>
          <w:ilvl w:val="0"/>
          <w:numId w:val="1"/>
        </w:num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本办法所述的</w:t>
      </w:r>
      <w:r>
        <w:rPr>
          <w:rFonts w:ascii="Times New Roman" w:eastAsia="方正仿宋_GBK" w:hAnsi="Times New Roman" w:cs="Times New Roman"/>
          <w:kern w:val="0"/>
          <w:sz w:val="32"/>
          <w:szCs w:val="32"/>
          <w:shd w:val="clear" w:color="auto" w:fill="FFFFFF"/>
        </w:rPr>
        <w:t>服务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驿站依托我市各类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科创载体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建设，在各类金融机构的配合下，为我市科技企业对接科技金融产品，提供科技金融服务。</w:t>
      </w:r>
    </w:p>
    <w:p w:rsidR="00E07368" w:rsidRDefault="00970FE7">
      <w:pPr>
        <w:numPr>
          <w:ilvl w:val="0"/>
          <w:numId w:val="1"/>
        </w:num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市科技局联合市金融监管局、人行南京营管部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负责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对服务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驿站进行挂牌，并针对其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建设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开展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宏观管理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、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业务指导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、绩效评价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等工作。</w:t>
      </w:r>
    </w:p>
    <w:p w:rsidR="00E07368" w:rsidRDefault="00970FE7">
      <w:pPr>
        <w:numPr>
          <w:ilvl w:val="0"/>
          <w:numId w:val="1"/>
        </w:num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市成果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转化服务中心委派专员，会同各区（园区）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科技主管部门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具体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负责区域内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服务驿站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的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培训和管理，承担服务驿站的日常联络、统计分析等工作。</w:t>
      </w:r>
    </w:p>
    <w:p w:rsidR="00E07368" w:rsidRDefault="00E07368">
      <w:pPr>
        <w:pStyle w:val="ac"/>
        <w:spacing w:after="0" w:line="540" w:lineRule="exact"/>
        <w:ind w:firstLine="320"/>
        <w:rPr>
          <w:szCs w:val="32"/>
        </w:rPr>
      </w:pPr>
    </w:p>
    <w:p w:rsidR="00E07368" w:rsidRDefault="00970FE7">
      <w:pPr>
        <w:adjustRightInd w:val="0"/>
        <w:snapToGrid w:val="0"/>
        <w:spacing w:line="540" w:lineRule="exact"/>
        <w:jc w:val="center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第三章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建设条件与核心业务</w:t>
      </w:r>
    </w:p>
    <w:p w:rsidR="00E07368" w:rsidRDefault="00970FE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楷体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第五条</w:t>
      </w:r>
      <w:r>
        <w:rPr>
          <w:rFonts w:ascii="Times New Roman" w:eastAsia="方正楷体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服务驿站建设应符合下列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基本条件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：</w:t>
      </w:r>
    </w:p>
    <w:p w:rsidR="00E07368" w:rsidRDefault="00970FE7">
      <w:pPr>
        <w:pStyle w:val="ac"/>
        <w:adjustRightInd w:val="0"/>
        <w:snapToGrid w:val="0"/>
        <w:spacing w:after="0" w:line="540" w:lineRule="exact"/>
        <w:ind w:firstLineChars="200" w:firstLine="640"/>
        <w:rPr>
          <w:rFonts w:ascii="Times New Roman" w:eastAsia="方正仿宋_GBK" w:hAnsi="Times New Roman" w:cs="Times New Roman"/>
          <w:kern w:val="0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Cs w:val="32"/>
          <w:shd w:val="clear" w:color="auto" w:fill="FFFFFF"/>
        </w:rPr>
        <w:t>（一）</w:t>
      </w:r>
      <w:r>
        <w:rPr>
          <w:rFonts w:ascii="Times New Roman" w:eastAsia="方正仿宋_GBK" w:hAnsi="Times New Roman" w:cs="Times New Roman"/>
          <w:kern w:val="0"/>
          <w:szCs w:val="32"/>
          <w:shd w:val="clear" w:color="auto" w:fill="FFFFFF"/>
        </w:rPr>
        <w:t>服务</w:t>
      </w:r>
      <w:r>
        <w:rPr>
          <w:rFonts w:ascii="Times New Roman" w:eastAsia="方正仿宋_GBK" w:hAnsi="Times New Roman" w:cs="Times New Roman" w:hint="eastAsia"/>
          <w:kern w:val="0"/>
          <w:szCs w:val="32"/>
          <w:shd w:val="clear" w:color="auto" w:fill="FFFFFF"/>
        </w:rPr>
        <w:t>驿站可</w:t>
      </w:r>
      <w:r>
        <w:rPr>
          <w:rFonts w:ascii="Times New Roman" w:eastAsia="方正仿宋_GBK" w:hAnsi="Times New Roman" w:cs="Times New Roman"/>
          <w:kern w:val="0"/>
          <w:szCs w:val="32"/>
          <w:shd w:val="clear" w:color="auto" w:fill="FFFFFF"/>
        </w:rPr>
        <w:t>依托在我市注册的具备科技金融</w:t>
      </w:r>
      <w:r>
        <w:rPr>
          <w:rFonts w:ascii="Times New Roman" w:eastAsia="方正仿宋_GBK" w:hAnsi="Times New Roman" w:cs="Times New Roman" w:hint="eastAsia"/>
          <w:kern w:val="0"/>
          <w:szCs w:val="32"/>
          <w:shd w:val="clear" w:color="auto" w:fill="FFFFFF"/>
        </w:rPr>
        <w:t>服务</w:t>
      </w:r>
      <w:r>
        <w:rPr>
          <w:rFonts w:ascii="Times New Roman" w:eastAsia="方正仿宋_GBK" w:hAnsi="Times New Roman" w:cs="Times New Roman"/>
          <w:kern w:val="0"/>
          <w:szCs w:val="32"/>
          <w:shd w:val="clear" w:color="auto" w:fill="FFFFFF"/>
        </w:rPr>
        <w:t>工作</w:t>
      </w:r>
      <w:r>
        <w:rPr>
          <w:rFonts w:ascii="Times New Roman" w:eastAsia="方正仿宋_GBK" w:hAnsi="Times New Roman" w:cs="Times New Roman" w:hint="eastAsia"/>
          <w:kern w:val="0"/>
          <w:szCs w:val="32"/>
          <w:shd w:val="clear" w:color="auto" w:fill="FFFFFF"/>
        </w:rPr>
        <w:t>基础</w:t>
      </w:r>
      <w:proofErr w:type="gramStart"/>
      <w:r>
        <w:rPr>
          <w:rFonts w:ascii="Times New Roman" w:eastAsia="方正仿宋_GBK" w:hAnsi="Times New Roman" w:cs="Times New Roman"/>
          <w:kern w:val="0"/>
          <w:szCs w:val="32"/>
          <w:shd w:val="clear" w:color="auto" w:fill="FFFFFF"/>
        </w:rPr>
        <w:t>的</w:t>
      </w:r>
      <w:r>
        <w:rPr>
          <w:rFonts w:ascii="Times New Roman" w:eastAsia="方正仿宋_GBK" w:hAnsi="Times New Roman" w:cs="Times New Roman" w:hint="eastAsia"/>
          <w:szCs w:val="32"/>
        </w:rPr>
        <w:t>众创空间</w:t>
      </w:r>
      <w:proofErr w:type="gramEnd"/>
      <w:r>
        <w:rPr>
          <w:rFonts w:ascii="Times New Roman" w:eastAsia="方正仿宋_GBK" w:hAnsi="Times New Roman" w:cs="Times New Roman" w:hint="eastAsia"/>
          <w:szCs w:val="32"/>
        </w:rPr>
        <w:t>、孵化器、加速器、科技园区等各类</w:t>
      </w:r>
      <w:r>
        <w:rPr>
          <w:rFonts w:ascii="Times New Roman" w:eastAsia="方正仿宋_GBK" w:hAnsi="Times New Roman" w:cs="Times New Roman" w:hint="eastAsia"/>
          <w:kern w:val="0"/>
          <w:szCs w:val="32"/>
          <w:shd w:val="clear" w:color="auto" w:fill="FFFFFF"/>
        </w:rPr>
        <w:t>科创载</w:t>
      </w:r>
      <w:r>
        <w:rPr>
          <w:rFonts w:ascii="Times New Roman" w:eastAsia="方正仿宋_GBK" w:hAnsi="Times New Roman" w:cs="Times New Roman" w:hint="eastAsia"/>
          <w:kern w:val="0"/>
          <w:szCs w:val="32"/>
          <w:shd w:val="clear" w:color="auto" w:fill="FFFFFF"/>
        </w:rPr>
        <w:lastRenderedPageBreak/>
        <w:t>体建设</w:t>
      </w:r>
      <w:r>
        <w:rPr>
          <w:rFonts w:ascii="Times New Roman" w:eastAsia="方正仿宋_GBK" w:hAnsi="Times New Roman" w:cs="Times New Roman"/>
          <w:kern w:val="0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 w:cs="Times New Roman" w:hint="eastAsia"/>
          <w:kern w:val="0"/>
          <w:szCs w:val="32"/>
          <w:shd w:val="clear" w:color="auto" w:fill="FFFFFF"/>
        </w:rPr>
        <w:t>也可由</w:t>
      </w:r>
      <w:r>
        <w:rPr>
          <w:rFonts w:ascii="Times New Roman" w:eastAsia="方正仿宋_GBK" w:hAnsi="Times New Roman" w:cs="Times New Roman"/>
          <w:kern w:val="0"/>
          <w:szCs w:val="32"/>
          <w:shd w:val="clear" w:color="auto" w:fill="FFFFFF"/>
        </w:rPr>
        <w:t>各</w:t>
      </w:r>
      <w:r>
        <w:rPr>
          <w:rFonts w:ascii="Times New Roman" w:eastAsia="方正仿宋_GBK" w:hAnsi="Times New Roman" w:cs="Times New Roman" w:hint="eastAsia"/>
          <w:kern w:val="0"/>
          <w:szCs w:val="32"/>
          <w:shd w:val="clear" w:color="auto" w:fill="FFFFFF"/>
        </w:rPr>
        <w:t>区（园区）科技部门</w:t>
      </w:r>
      <w:r>
        <w:rPr>
          <w:rFonts w:ascii="Times New Roman" w:eastAsia="方正仿宋_GBK" w:hAnsi="Times New Roman" w:cs="Times New Roman"/>
          <w:kern w:val="0"/>
          <w:szCs w:val="32"/>
          <w:shd w:val="clear" w:color="auto" w:fill="FFFFFF"/>
        </w:rPr>
        <w:t>配备专项资金</w:t>
      </w:r>
      <w:r>
        <w:rPr>
          <w:rFonts w:ascii="Times New Roman" w:eastAsia="方正仿宋_GBK" w:hAnsi="Times New Roman" w:cs="Times New Roman" w:hint="eastAsia"/>
          <w:kern w:val="0"/>
          <w:szCs w:val="32"/>
          <w:shd w:val="clear" w:color="auto" w:fill="FFFFFF"/>
        </w:rPr>
        <w:t>专门</w:t>
      </w:r>
      <w:r>
        <w:rPr>
          <w:rFonts w:ascii="Times New Roman" w:eastAsia="方正仿宋_GBK" w:hAnsi="Times New Roman" w:cs="Times New Roman"/>
          <w:kern w:val="0"/>
          <w:szCs w:val="32"/>
          <w:shd w:val="clear" w:color="auto" w:fill="FFFFFF"/>
        </w:rPr>
        <w:t>建设实体化</w:t>
      </w:r>
      <w:r>
        <w:rPr>
          <w:rFonts w:ascii="Times New Roman" w:eastAsia="方正仿宋_GBK" w:hAnsi="Times New Roman" w:cs="Times New Roman" w:hint="eastAsia"/>
          <w:kern w:val="0"/>
          <w:szCs w:val="32"/>
          <w:shd w:val="clear" w:color="auto" w:fill="FFFFFF"/>
        </w:rPr>
        <w:t>服务机构</w:t>
      </w:r>
      <w:r>
        <w:rPr>
          <w:rFonts w:ascii="Times New Roman" w:eastAsia="方正仿宋_GBK" w:hAnsi="Times New Roman" w:cs="Times New Roman"/>
          <w:kern w:val="0"/>
          <w:szCs w:val="32"/>
          <w:shd w:val="clear" w:color="auto" w:fill="FFFFFF"/>
        </w:rPr>
        <w:t>。</w:t>
      </w:r>
    </w:p>
    <w:p w:rsidR="00E07368" w:rsidRDefault="00970FE7">
      <w:pPr>
        <w:pStyle w:val="ac"/>
        <w:adjustRightInd w:val="0"/>
        <w:snapToGrid w:val="0"/>
        <w:spacing w:after="0" w:line="540" w:lineRule="exact"/>
        <w:ind w:firstLineChars="200" w:firstLine="640"/>
        <w:rPr>
          <w:rFonts w:ascii="Times New Roman" w:eastAsia="方正仿宋_GBK" w:hAnsi="Times New Roman" w:cs="Times New Roman"/>
          <w:kern w:val="0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kern w:val="0"/>
          <w:szCs w:val="32"/>
          <w:shd w:val="clear" w:color="auto" w:fill="FFFFFF"/>
        </w:rPr>
        <w:t>（二）服务驿站应有较高的科技企业聚集度，具有开展科技金融工作的</w:t>
      </w:r>
      <w:r>
        <w:rPr>
          <w:rFonts w:ascii="Times New Roman" w:eastAsia="方正仿宋_GBK" w:hAnsi="Times New Roman" w:cs="Times New Roman"/>
          <w:kern w:val="0"/>
          <w:szCs w:val="32"/>
          <w:shd w:val="clear" w:color="auto" w:fill="FFFFFF"/>
        </w:rPr>
        <w:t>办公及活动场所</w:t>
      </w:r>
      <w:r>
        <w:rPr>
          <w:rFonts w:ascii="Times New Roman" w:eastAsia="方正仿宋_GBK" w:hAnsi="Times New Roman" w:cs="Times New Roman" w:hint="eastAsia"/>
          <w:kern w:val="0"/>
          <w:szCs w:val="32"/>
          <w:shd w:val="clear" w:color="auto" w:fill="FFFFFF"/>
        </w:rPr>
        <w:t>，具备展示宣传科技金融产品和服务的硬件设施。</w:t>
      </w:r>
    </w:p>
    <w:p w:rsidR="00E07368" w:rsidRDefault="00970FE7">
      <w:pPr>
        <w:pStyle w:val="ac"/>
        <w:adjustRightInd w:val="0"/>
        <w:snapToGrid w:val="0"/>
        <w:spacing w:after="0"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（三）服务驿站应与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银行、保险、担保、投资、券商等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金融机构签订合作协议。金融机构安排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业务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专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员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长期对接服务驿站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提供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投融资精准对接服务。</w:t>
      </w:r>
    </w:p>
    <w:p w:rsidR="00E07368" w:rsidRDefault="00970FE7">
      <w:pPr>
        <w:pStyle w:val="ac"/>
        <w:adjustRightInd w:val="0"/>
        <w:snapToGrid w:val="0"/>
        <w:spacing w:after="0"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（四）服务驿站应有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明确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的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业务范围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与管理制度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，建立各方职责明晰、工作目标明确、服务流程规范的工作机制，具有必要的工作经费保障。</w:t>
      </w:r>
    </w:p>
    <w:p w:rsidR="00E07368" w:rsidRDefault="00970FE7">
      <w:pPr>
        <w:pStyle w:val="ac"/>
        <w:adjustRightInd w:val="0"/>
        <w:snapToGrid w:val="0"/>
        <w:spacing w:after="0"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（五）服务驿站应按照规模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配备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相应数量的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专业化服务工作人员，工作人员应具备一定的金融知识，熟悉辖区科技企业情况，掌握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各级各类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科技金融政策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及产品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。</w:t>
      </w:r>
    </w:p>
    <w:p w:rsidR="00E07368" w:rsidRDefault="00970FE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楷体_GBK" w:hAnsi="Times New Roman" w:cs="Times New Roman" w:hint="eastAsia"/>
          <w:color w:val="000000" w:themeColor="text1"/>
          <w:sz w:val="32"/>
          <w:szCs w:val="32"/>
        </w:rPr>
        <w:t>第六条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服务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驿站以开展科技企业融资对接服务、科技金融政策宣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介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和业务培训为核心业务，主要包括：</w:t>
      </w:r>
    </w:p>
    <w:p w:rsidR="00E07368" w:rsidRDefault="00970FE7">
      <w:pPr>
        <w:pStyle w:val="ac"/>
        <w:adjustRightInd w:val="0"/>
        <w:snapToGrid w:val="0"/>
        <w:spacing w:after="0"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（一）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组织开展科技企业融资需求调研及信息发布；</w:t>
      </w:r>
    </w:p>
    <w:p w:rsidR="00E07368" w:rsidRDefault="00970FE7">
      <w:pPr>
        <w:pStyle w:val="ac"/>
        <w:adjustRightInd w:val="0"/>
        <w:snapToGrid w:val="0"/>
        <w:spacing w:after="0"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（二）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组织开展科技金融政策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宣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介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、企业融资培训；</w:t>
      </w:r>
    </w:p>
    <w:p w:rsidR="00E07368" w:rsidRDefault="00970FE7">
      <w:pPr>
        <w:pStyle w:val="ac"/>
        <w:adjustRightInd w:val="0"/>
        <w:snapToGrid w:val="0"/>
        <w:spacing w:after="0"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（三）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组织开展多种形式的投融资对接活动；</w:t>
      </w:r>
    </w:p>
    <w:p w:rsidR="00E07368" w:rsidRDefault="00970FE7">
      <w:pPr>
        <w:pStyle w:val="ac"/>
        <w:adjustRightInd w:val="0"/>
        <w:snapToGrid w:val="0"/>
        <w:spacing w:after="0"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（四）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对接银行、保险、担保、投资、券商等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金融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服务机构，建立常态化协同工作机制，跟踪企业融资成效；</w:t>
      </w:r>
    </w:p>
    <w:p w:rsidR="00E07368" w:rsidRDefault="00970FE7">
      <w:pPr>
        <w:pStyle w:val="ac"/>
        <w:adjustRightInd w:val="0"/>
        <w:snapToGrid w:val="0"/>
        <w:spacing w:after="0"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（五）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配合或承接各级政府部门开展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Cs w:val="32"/>
          <w:shd w:val="clear" w:color="auto" w:fill="FFFFFF"/>
        </w:rPr>
        <w:t>的科技金融</w:t>
      </w:r>
      <w:r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  <w:t>活动或工作。</w:t>
      </w:r>
    </w:p>
    <w:p w:rsidR="00E07368" w:rsidRDefault="00E07368">
      <w:pPr>
        <w:pStyle w:val="ac"/>
        <w:adjustRightInd w:val="0"/>
        <w:snapToGrid w:val="0"/>
        <w:spacing w:after="0"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</w:pPr>
    </w:p>
    <w:p w:rsidR="00E07368" w:rsidRDefault="00970FE7">
      <w:pPr>
        <w:adjustRightInd w:val="0"/>
        <w:snapToGrid w:val="0"/>
        <w:spacing w:line="540" w:lineRule="exact"/>
        <w:jc w:val="center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lastRenderedPageBreak/>
        <w:t>第四章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申报与挂牌</w:t>
      </w:r>
    </w:p>
    <w:p w:rsidR="00E07368" w:rsidRDefault="00970FE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第七条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市科技局按批次组织开展服务驿站的申报工作，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按照申请、推荐、评审、挂牌的流程进行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。拟申请挂牌驿站的建设主体进行申报；各区（园区）科技主管部门进行初审与推荐；市科技局联合市金融监管局、人行南京营管部组织专家对申报材料进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行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审核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shd w:val="clear" w:color="auto" w:fill="FFFFFF"/>
        </w:rPr>
        <w:t>，结合实地考察情况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，对审核通过的驿站予以挂牌。</w:t>
      </w:r>
    </w:p>
    <w:p w:rsidR="00E07368" w:rsidRDefault="00E07368">
      <w:pPr>
        <w:pStyle w:val="ac"/>
        <w:adjustRightInd w:val="0"/>
        <w:snapToGrid w:val="0"/>
        <w:spacing w:after="0"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Cs w:val="32"/>
          <w:shd w:val="clear" w:color="auto" w:fill="FFFFFF"/>
        </w:rPr>
      </w:pPr>
    </w:p>
    <w:p w:rsidR="00E07368" w:rsidRDefault="00970FE7">
      <w:pPr>
        <w:adjustRightInd w:val="0"/>
        <w:snapToGrid w:val="0"/>
        <w:spacing w:line="540" w:lineRule="exact"/>
        <w:jc w:val="center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第五章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管理与评价</w:t>
      </w:r>
    </w:p>
    <w:p w:rsidR="00E07368" w:rsidRDefault="00970FE7">
      <w:pPr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第八条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服务驿站应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建立常态化信息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交流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反馈机制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，定期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向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市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成果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转化中心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报送运行情况、</w:t>
      </w:r>
      <w:r>
        <w:rPr>
          <w:rFonts w:ascii="Times New Roman" w:eastAsia="方正仿宋_GBK" w:hAnsi="Times New Roman" w:cs="Times New Roman" w:hint="eastAsia"/>
          <w:color w:val="000000" w:themeColor="text1"/>
          <w:kern w:val="0"/>
          <w:sz w:val="32"/>
          <w:szCs w:val="32"/>
          <w:shd w:val="clear" w:color="auto" w:fill="FFFFFF"/>
        </w:rPr>
        <w:t>活动开展情况、</w:t>
      </w:r>
      <w:r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投融资数据和典型案例等信息。</w:t>
      </w:r>
    </w:p>
    <w:p w:rsidR="00E07368" w:rsidRDefault="00970FE7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第九条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市科技局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联合市金融监管局、人行南京营管部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组织开展服务驿站的年度绩效评价工作。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shd w:val="clear" w:color="auto" w:fill="FFFFFF"/>
        </w:rPr>
        <w:t>各服务驿站挂牌的次年起可参与绩效评价。</w:t>
      </w:r>
    </w:p>
    <w:p w:rsidR="00E07368" w:rsidRDefault="00E07368">
      <w:pPr>
        <w:pStyle w:val="ac"/>
        <w:adjustRightInd w:val="0"/>
        <w:snapToGrid w:val="0"/>
        <w:spacing w:after="0" w:line="54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</w:p>
    <w:p w:rsidR="00E07368" w:rsidRDefault="00970FE7">
      <w:pPr>
        <w:adjustRightInd w:val="0"/>
        <w:snapToGrid w:val="0"/>
        <w:spacing w:line="540" w:lineRule="exact"/>
        <w:jc w:val="center"/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第六章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附则</w:t>
      </w:r>
    </w:p>
    <w:p w:rsidR="00E07368" w:rsidRDefault="00970FE7">
      <w:pPr>
        <w:pStyle w:val="ac"/>
        <w:adjustRightInd w:val="0"/>
        <w:snapToGrid w:val="0"/>
        <w:spacing w:after="0" w:line="54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>
        <w:rPr>
          <w:rFonts w:ascii="Times New Roman" w:eastAsia="方正楷体_GBK" w:hAnsi="Times New Roman" w:cs="Times New Roman"/>
        </w:rPr>
        <w:t>第</w:t>
      </w:r>
      <w:r>
        <w:rPr>
          <w:rFonts w:ascii="Times New Roman" w:eastAsia="方正楷体_GBK" w:hAnsi="Times New Roman" w:cs="Times New Roman" w:hint="eastAsia"/>
        </w:rPr>
        <w:t>十</w:t>
      </w:r>
      <w:r>
        <w:rPr>
          <w:rFonts w:ascii="Times New Roman" w:eastAsia="方正楷体_GBK" w:hAnsi="Times New Roman" w:cs="Times New Roman"/>
        </w:rPr>
        <w:t>条</w:t>
      </w:r>
      <w:r>
        <w:rPr>
          <w:rFonts w:ascii="Times New Roman" w:eastAsia="方正仿宋_GBK" w:hAnsi="Times New Roman" w:cs="Times New Roman"/>
          <w:szCs w:val="32"/>
        </w:rPr>
        <w:t xml:space="preserve"> </w:t>
      </w:r>
      <w:r>
        <w:rPr>
          <w:rFonts w:ascii="Times New Roman" w:eastAsia="方正仿宋_GBK" w:hAnsi="Times New Roman" w:cs="Times New Roman"/>
          <w:szCs w:val="32"/>
        </w:rPr>
        <w:t>本办法自</w:t>
      </w:r>
      <w:r>
        <w:rPr>
          <w:rFonts w:ascii="Times New Roman" w:eastAsia="方正仿宋_GBK" w:hAnsi="Times New Roman" w:cs="Times New Roman" w:hint="eastAsia"/>
          <w:szCs w:val="32"/>
        </w:rPr>
        <w:t>2023</w:t>
      </w:r>
      <w:r>
        <w:rPr>
          <w:rFonts w:ascii="Times New Roman" w:eastAsia="方正仿宋_GBK" w:hAnsi="Times New Roman" w:cs="Times New Roman" w:hint="eastAsia"/>
          <w:szCs w:val="32"/>
        </w:rPr>
        <w:t>年</w:t>
      </w:r>
      <w:r>
        <w:rPr>
          <w:rFonts w:ascii="Times New Roman" w:eastAsia="方正仿宋_GBK" w:hAnsi="Times New Roman" w:cs="Times New Roman"/>
          <w:szCs w:val="32"/>
        </w:rPr>
        <w:t>6</w:t>
      </w:r>
      <w:r>
        <w:rPr>
          <w:rFonts w:ascii="Times New Roman" w:eastAsia="方正仿宋_GBK" w:hAnsi="Times New Roman" w:cs="Times New Roman" w:hint="eastAsia"/>
          <w:szCs w:val="32"/>
        </w:rPr>
        <w:t>月</w:t>
      </w:r>
      <w:r>
        <w:rPr>
          <w:rFonts w:ascii="Times New Roman" w:eastAsia="方正仿宋_GBK" w:hAnsi="Times New Roman" w:cs="Times New Roman"/>
          <w:szCs w:val="32"/>
        </w:rPr>
        <w:t>13</w:t>
      </w:r>
      <w:r>
        <w:rPr>
          <w:rFonts w:ascii="Times New Roman" w:eastAsia="方正仿宋_GBK" w:hAnsi="Times New Roman" w:cs="Times New Roman" w:hint="eastAsia"/>
          <w:szCs w:val="32"/>
        </w:rPr>
        <w:t>日</w:t>
      </w:r>
      <w:r>
        <w:rPr>
          <w:rFonts w:ascii="Times New Roman" w:eastAsia="方正仿宋_GBK" w:hAnsi="Times New Roman" w:cs="Times New Roman"/>
          <w:szCs w:val="32"/>
        </w:rPr>
        <w:t>起</w:t>
      </w:r>
      <w:r>
        <w:rPr>
          <w:rFonts w:ascii="Times New Roman" w:eastAsia="方正仿宋_GBK" w:hAnsi="Times New Roman" w:cs="Times New Roman" w:hint="eastAsia"/>
          <w:szCs w:val="32"/>
        </w:rPr>
        <w:t>施行</w:t>
      </w:r>
      <w:r>
        <w:rPr>
          <w:rFonts w:ascii="Times New Roman" w:eastAsia="方正仿宋_GBK" w:hAnsi="Times New Roman" w:cs="Times New Roman"/>
          <w:szCs w:val="32"/>
        </w:rPr>
        <w:t>，</w:t>
      </w:r>
      <w:r>
        <w:rPr>
          <w:rFonts w:ascii="Times New Roman" w:eastAsia="方正仿宋_GBK" w:hAnsi="Times New Roman" w:cs="Times New Roman" w:hint="eastAsia"/>
          <w:szCs w:val="32"/>
        </w:rPr>
        <w:t>有效期至</w:t>
      </w:r>
      <w:r>
        <w:rPr>
          <w:rFonts w:ascii="Times New Roman" w:eastAsia="方正仿宋_GBK" w:hAnsi="Times New Roman" w:cs="Times New Roman" w:hint="eastAsia"/>
          <w:szCs w:val="32"/>
        </w:rPr>
        <w:t>2025</w:t>
      </w:r>
      <w:r>
        <w:rPr>
          <w:rFonts w:ascii="Times New Roman" w:eastAsia="方正仿宋_GBK" w:hAnsi="Times New Roman" w:cs="Times New Roman" w:hint="eastAsia"/>
          <w:szCs w:val="32"/>
        </w:rPr>
        <w:t>年</w:t>
      </w:r>
      <w:r>
        <w:rPr>
          <w:rFonts w:ascii="Times New Roman" w:eastAsia="方正仿宋_GBK" w:hAnsi="Times New Roman" w:cs="Times New Roman"/>
          <w:szCs w:val="32"/>
        </w:rPr>
        <w:t>6</w:t>
      </w:r>
      <w:r>
        <w:rPr>
          <w:rFonts w:ascii="Times New Roman" w:eastAsia="方正仿宋_GBK" w:hAnsi="Times New Roman" w:cs="Times New Roman" w:hint="eastAsia"/>
          <w:szCs w:val="32"/>
        </w:rPr>
        <w:t>月</w:t>
      </w:r>
      <w:r>
        <w:rPr>
          <w:rFonts w:ascii="Times New Roman" w:eastAsia="方正仿宋_GBK" w:hAnsi="Times New Roman" w:cs="Times New Roman"/>
          <w:szCs w:val="32"/>
        </w:rPr>
        <w:t>12</w:t>
      </w:r>
      <w:r>
        <w:rPr>
          <w:rFonts w:ascii="Times New Roman" w:eastAsia="方正仿宋_GBK" w:hAnsi="Times New Roman" w:cs="Times New Roman" w:hint="eastAsia"/>
          <w:szCs w:val="32"/>
        </w:rPr>
        <w:t>日，</w:t>
      </w:r>
      <w:r>
        <w:rPr>
          <w:rFonts w:ascii="Times New Roman" w:eastAsia="方正仿宋_GBK" w:hAnsi="Times New Roman" w:cs="Times New Roman"/>
          <w:szCs w:val="32"/>
        </w:rPr>
        <w:t>由市科技局、市金融监管局、人行南京营管部负责解释。</w:t>
      </w:r>
    </w:p>
    <w:p w:rsidR="00E07368" w:rsidRDefault="00970FE7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第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十一</w:t>
      </w:r>
      <w:r>
        <w:rPr>
          <w:rFonts w:ascii="Times New Roman" w:eastAsia="方正楷体_GBK" w:hAnsi="Times New Roman" w:cs="Times New Roman"/>
          <w:sz w:val="32"/>
          <w:szCs w:val="32"/>
        </w:rPr>
        <w:t>条</w:t>
      </w:r>
      <w:r>
        <w:rPr>
          <w:rFonts w:ascii="Times New Roman" w:eastAsia="方正楷体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各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区（园区）科技部门</w:t>
      </w:r>
      <w:r>
        <w:rPr>
          <w:rFonts w:ascii="Times New Roman" w:eastAsia="方正仿宋_GBK" w:hAnsi="Times New Roman" w:cs="Times New Roman"/>
          <w:sz w:val="32"/>
          <w:szCs w:val="32"/>
        </w:rPr>
        <w:t>可结合实际，在本办法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规定</w:t>
      </w:r>
      <w:r>
        <w:rPr>
          <w:rFonts w:ascii="Times New Roman" w:eastAsia="方正仿宋_GBK" w:hAnsi="Times New Roman" w:cs="Times New Roman"/>
          <w:sz w:val="32"/>
          <w:szCs w:val="32"/>
        </w:rPr>
        <w:t>范围内制定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各服务驿站</w:t>
      </w:r>
      <w:r>
        <w:rPr>
          <w:rFonts w:ascii="Times New Roman" w:eastAsia="方正仿宋_GBK" w:hAnsi="Times New Roman" w:cs="Times New Roman"/>
          <w:sz w:val="32"/>
          <w:szCs w:val="32"/>
        </w:rPr>
        <w:t>具体实施细则。</w:t>
      </w:r>
    </w:p>
    <w:p w:rsidR="00E07368" w:rsidRDefault="00E07368">
      <w:pPr>
        <w:spacing w:line="560" w:lineRule="exact"/>
        <w:ind w:firstLineChars="200" w:firstLine="640"/>
        <w:rPr>
          <w:rFonts w:ascii="Times New Roman" w:eastAsia="方正楷体_GBK" w:hAnsi="Times New Roman" w:cs="Times New Roman"/>
          <w:color w:val="000000"/>
          <w:sz w:val="32"/>
          <w:szCs w:val="32"/>
        </w:rPr>
      </w:pPr>
    </w:p>
    <w:sectPr w:rsidR="00E07368" w:rsidSect="00E07368">
      <w:footerReference w:type="even" r:id="rId8"/>
      <w:footerReference w:type="default" r:id="rId9"/>
      <w:pgSz w:w="11906" w:h="16838"/>
      <w:pgMar w:top="2098" w:right="1588" w:bottom="1701" w:left="1588" w:header="850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E7" w:rsidRDefault="00970FE7" w:rsidP="00E07368">
      <w:r>
        <w:separator/>
      </w:r>
    </w:p>
  </w:endnote>
  <w:endnote w:type="continuationSeparator" w:id="0">
    <w:p w:rsidR="00970FE7" w:rsidRDefault="00970FE7" w:rsidP="00E0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68" w:rsidRDefault="00970FE7">
    <w:pPr>
      <w:pStyle w:val="a8"/>
      <w:ind w:firstLineChars="50" w:firstLine="14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E07368">
      <w:rPr>
        <w:rStyle w:val="ae"/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 PAGE </w:instrText>
    </w:r>
    <w:r w:rsidR="00E07368">
      <w:rPr>
        <w:rStyle w:val="ae"/>
        <w:rFonts w:ascii="宋体" w:hAnsi="宋体"/>
        <w:sz w:val="28"/>
        <w:szCs w:val="28"/>
      </w:rPr>
      <w:fldChar w:fldCharType="separate"/>
    </w:r>
    <w:r w:rsidR="00943EBE">
      <w:rPr>
        <w:rStyle w:val="ae"/>
        <w:rFonts w:ascii="宋体" w:hAnsi="宋体"/>
        <w:noProof/>
        <w:sz w:val="28"/>
        <w:szCs w:val="28"/>
      </w:rPr>
      <w:t>2</w:t>
    </w:r>
    <w:r w:rsidR="00E07368">
      <w:rPr>
        <w:rStyle w:val="ae"/>
        <w:rFonts w:ascii="宋体" w:hAnsi="宋体"/>
        <w:sz w:val="28"/>
        <w:szCs w:val="28"/>
      </w:rPr>
      <w:fldChar w:fldCharType="end"/>
    </w:r>
    <w:r>
      <w:rPr>
        <w:rStyle w:val="ae"/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68" w:rsidRDefault="00970FE7">
    <w:pPr>
      <w:pStyle w:val="a8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E07368">
      <w:rPr>
        <w:rStyle w:val="ae"/>
        <w:rFonts w:ascii="宋体" w:hAnsi="宋体"/>
        <w:sz w:val="28"/>
        <w:szCs w:val="28"/>
      </w:rPr>
      <w:fldChar w:fldCharType="begin"/>
    </w:r>
    <w:r>
      <w:rPr>
        <w:rStyle w:val="ae"/>
        <w:rFonts w:ascii="宋体" w:hAnsi="宋体"/>
        <w:sz w:val="28"/>
        <w:szCs w:val="28"/>
      </w:rPr>
      <w:instrText xml:space="preserve"> PAGE </w:instrText>
    </w:r>
    <w:r w:rsidR="00E07368">
      <w:rPr>
        <w:rStyle w:val="ae"/>
        <w:rFonts w:ascii="宋体" w:hAnsi="宋体"/>
        <w:sz w:val="28"/>
        <w:szCs w:val="28"/>
      </w:rPr>
      <w:fldChar w:fldCharType="separate"/>
    </w:r>
    <w:r w:rsidR="00943EBE">
      <w:rPr>
        <w:rStyle w:val="ae"/>
        <w:rFonts w:ascii="宋体" w:hAnsi="宋体"/>
        <w:noProof/>
        <w:sz w:val="28"/>
        <w:szCs w:val="28"/>
      </w:rPr>
      <w:t>3</w:t>
    </w:r>
    <w:r w:rsidR="00E07368">
      <w:rPr>
        <w:rStyle w:val="ae"/>
        <w:rFonts w:ascii="宋体" w:hAnsi="宋体"/>
        <w:sz w:val="28"/>
        <w:szCs w:val="28"/>
      </w:rPr>
      <w:fldChar w:fldCharType="end"/>
    </w:r>
    <w:r>
      <w:rPr>
        <w:rStyle w:val="ae"/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E7" w:rsidRDefault="00970FE7" w:rsidP="00E07368">
      <w:r>
        <w:separator/>
      </w:r>
    </w:p>
  </w:footnote>
  <w:footnote w:type="continuationSeparator" w:id="0">
    <w:p w:rsidR="00970FE7" w:rsidRDefault="00970FE7" w:rsidP="00E07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51A5"/>
    <w:multiLevelType w:val="singleLevel"/>
    <w:tmpl w:val="20A151A5"/>
    <w:lvl w:ilvl="0">
      <w:start w:val="2"/>
      <w:numFmt w:val="chineseCounting"/>
      <w:suff w:val="space"/>
      <w:lvlText w:val="第%1条"/>
      <w:lvlJc w:val="left"/>
      <w:rPr>
        <w:rFonts w:ascii="方正楷体_GBK" w:eastAsia="方正楷体_GBK" w:hAnsi="方正楷体_GBK" w:cs="方正楷体_GBK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IwMTdiYjE0NmJiY2EyMDU2ZGU4MzFiYWJlYmY0MzYifQ=="/>
  </w:docVars>
  <w:rsids>
    <w:rsidRoot w:val="00B74FEE"/>
    <w:rsid w:val="00011428"/>
    <w:rsid w:val="00063F89"/>
    <w:rsid w:val="000937D4"/>
    <w:rsid w:val="000F6638"/>
    <w:rsid w:val="001142A8"/>
    <w:rsid w:val="001372F8"/>
    <w:rsid w:val="00154C5C"/>
    <w:rsid w:val="001A09F3"/>
    <w:rsid w:val="001D5FF6"/>
    <w:rsid w:val="001E34DE"/>
    <w:rsid w:val="001F2EB5"/>
    <w:rsid w:val="00202BFD"/>
    <w:rsid w:val="00256270"/>
    <w:rsid w:val="00271F29"/>
    <w:rsid w:val="002A0FEF"/>
    <w:rsid w:val="002B1910"/>
    <w:rsid w:val="002C4062"/>
    <w:rsid w:val="002F26A1"/>
    <w:rsid w:val="002F4191"/>
    <w:rsid w:val="00322AAE"/>
    <w:rsid w:val="003470EC"/>
    <w:rsid w:val="00373CF4"/>
    <w:rsid w:val="00384C37"/>
    <w:rsid w:val="00385348"/>
    <w:rsid w:val="00394808"/>
    <w:rsid w:val="0040546E"/>
    <w:rsid w:val="00407B59"/>
    <w:rsid w:val="00417136"/>
    <w:rsid w:val="00417DD8"/>
    <w:rsid w:val="00433F19"/>
    <w:rsid w:val="0047590B"/>
    <w:rsid w:val="005017BF"/>
    <w:rsid w:val="0052744E"/>
    <w:rsid w:val="00535EA0"/>
    <w:rsid w:val="00535F7B"/>
    <w:rsid w:val="005429CB"/>
    <w:rsid w:val="00564FA2"/>
    <w:rsid w:val="0057784B"/>
    <w:rsid w:val="005817E3"/>
    <w:rsid w:val="0058792E"/>
    <w:rsid w:val="005D55B5"/>
    <w:rsid w:val="00607179"/>
    <w:rsid w:val="00637A83"/>
    <w:rsid w:val="00647AE5"/>
    <w:rsid w:val="006E395E"/>
    <w:rsid w:val="007527E8"/>
    <w:rsid w:val="007A7543"/>
    <w:rsid w:val="007C5167"/>
    <w:rsid w:val="00844E95"/>
    <w:rsid w:val="00913879"/>
    <w:rsid w:val="00943EBE"/>
    <w:rsid w:val="0095116C"/>
    <w:rsid w:val="00965E2D"/>
    <w:rsid w:val="00970FE7"/>
    <w:rsid w:val="009B6CB9"/>
    <w:rsid w:val="009D0086"/>
    <w:rsid w:val="009E1B2E"/>
    <w:rsid w:val="009F587C"/>
    <w:rsid w:val="00A554CB"/>
    <w:rsid w:val="00A70C74"/>
    <w:rsid w:val="00A74561"/>
    <w:rsid w:val="00AB573D"/>
    <w:rsid w:val="00AD0AB7"/>
    <w:rsid w:val="00AD1486"/>
    <w:rsid w:val="00B2435D"/>
    <w:rsid w:val="00B47978"/>
    <w:rsid w:val="00B539BE"/>
    <w:rsid w:val="00B643EF"/>
    <w:rsid w:val="00B7216D"/>
    <w:rsid w:val="00B74FEE"/>
    <w:rsid w:val="00B84C01"/>
    <w:rsid w:val="00BD1C6A"/>
    <w:rsid w:val="00BE5A4B"/>
    <w:rsid w:val="00BF1D22"/>
    <w:rsid w:val="00C223EB"/>
    <w:rsid w:val="00C35C01"/>
    <w:rsid w:val="00C935A4"/>
    <w:rsid w:val="00CA53B4"/>
    <w:rsid w:val="00CD77CF"/>
    <w:rsid w:val="00D04BBF"/>
    <w:rsid w:val="00D106E7"/>
    <w:rsid w:val="00D4056C"/>
    <w:rsid w:val="00D63D82"/>
    <w:rsid w:val="00DD006E"/>
    <w:rsid w:val="00E07368"/>
    <w:rsid w:val="00E51ABD"/>
    <w:rsid w:val="00E92B44"/>
    <w:rsid w:val="00EA4958"/>
    <w:rsid w:val="00EC6191"/>
    <w:rsid w:val="00F97527"/>
    <w:rsid w:val="08910034"/>
    <w:rsid w:val="14006C58"/>
    <w:rsid w:val="1A192712"/>
    <w:rsid w:val="22E53B1B"/>
    <w:rsid w:val="5942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E07368"/>
    <w:pPr>
      <w:jc w:val="left"/>
    </w:pPr>
  </w:style>
  <w:style w:type="paragraph" w:styleId="a4">
    <w:name w:val="Body Text"/>
    <w:basedOn w:val="a"/>
    <w:link w:val="Char0"/>
    <w:uiPriority w:val="99"/>
    <w:semiHidden/>
    <w:unhideWhenUsed/>
    <w:qFormat/>
    <w:rsid w:val="00E07368"/>
    <w:pPr>
      <w:spacing w:after="120"/>
    </w:pPr>
  </w:style>
  <w:style w:type="paragraph" w:styleId="a5">
    <w:name w:val="Body Text Indent"/>
    <w:basedOn w:val="a"/>
    <w:link w:val="Char1"/>
    <w:qFormat/>
    <w:rsid w:val="00E07368"/>
    <w:pPr>
      <w:spacing w:line="560" w:lineRule="exact"/>
      <w:ind w:firstLineChars="200" w:firstLine="600"/>
    </w:pPr>
    <w:rPr>
      <w:rFonts w:ascii="仿宋_GB2312" w:eastAsia="仿宋_GB2312"/>
      <w:kern w:val="0"/>
      <w:sz w:val="30"/>
      <w:szCs w:val="30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E07368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sid w:val="00E07368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qFormat/>
    <w:rsid w:val="00E07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rsid w:val="00E07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073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qFormat/>
    <w:rsid w:val="00E07368"/>
    <w:rPr>
      <w:b/>
      <w:bCs/>
    </w:rPr>
  </w:style>
  <w:style w:type="paragraph" w:styleId="ac">
    <w:name w:val="Body Text First Indent"/>
    <w:basedOn w:val="a4"/>
    <w:link w:val="Char7"/>
    <w:uiPriority w:val="99"/>
    <w:unhideWhenUsed/>
    <w:qFormat/>
    <w:rsid w:val="00E07368"/>
    <w:pPr>
      <w:ind w:firstLineChars="100" w:firstLine="420"/>
    </w:pPr>
    <w:rPr>
      <w:rFonts w:asciiTheme="minorHAnsi" w:eastAsiaTheme="minorEastAsia" w:hAnsiTheme="minorHAnsi" w:cstheme="minorBidi"/>
      <w:sz w:val="32"/>
    </w:rPr>
  </w:style>
  <w:style w:type="table" w:styleId="ad">
    <w:name w:val="Table Grid"/>
    <w:basedOn w:val="a1"/>
    <w:uiPriority w:val="59"/>
    <w:qFormat/>
    <w:rsid w:val="00E07368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nhideWhenUsed/>
    <w:rsid w:val="00E07368"/>
    <w:rPr>
      <w:szCs w:val="20"/>
    </w:rPr>
  </w:style>
  <w:style w:type="character" w:styleId="af">
    <w:name w:val="annotation reference"/>
    <w:basedOn w:val="a0"/>
    <w:uiPriority w:val="99"/>
    <w:semiHidden/>
    <w:unhideWhenUsed/>
    <w:qFormat/>
    <w:rsid w:val="00E07368"/>
    <w:rPr>
      <w:sz w:val="21"/>
      <w:szCs w:val="21"/>
    </w:rPr>
  </w:style>
  <w:style w:type="character" w:customStyle="1" w:styleId="Char4">
    <w:name w:val="页脚 Char"/>
    <w:basedOn w:val="a0"/>
    <w:link w:val="a8"/>
    <w:uiPriority w:val="99"/>
    <w:qFormat/>
    <w:rsid w:val="00E07368"/>
    <w:rPr>
      <w:kern w:val="2"/>
      <w:sz w:val="18"/>
      <w:szCs w:val="18"/>
    </w:rPr>
  </w:style>
  <w:style w:type="character" w:customStyle="1" w:styleId="Char5">
    <w:name w:val="页眉 Char"/>
    <w:basedOn w:val="a0"/>
    <w:link w:val="a9"/>
    <w:uiPriority w:val="99"/>
    <w:semiHidden/>
    <w:qFormat/>
    <w:rsid w:val="00E07368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E07368"/>
    <w:rPr>
      <w:kern w:val="2"/>
      <w:sz w:val="21"/>
      <w:szCs w:val="22"/>
    </w:rPr>
  </w:style>
  <w:style w:type="character" w:customStyle="1" w:styleId="Char6">
    <w:name w:val="批注主题 Char"/>
    <w:basedOn w:val="Char"/>
    <w:link w:val="ab"/>
    <w:uiPriority w:val="99"/>
    <w:semiHidden/>
    <w:qFormat/>
    <w:rsid w:val="00E07368"/>
    <w:rPr>
      <w:b/>
      <w:bCs/>
      <w:kern w:val="2"/>
      <w:sz w:val="21"/>
      <w:szCs w:val="22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E07368"/>
    <w:rPr>
      <w:kern w:val="2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sid w:val="00E07368"/>
    <w:rPr>
      <w:kern w:val="2"/>
      <w:sz w:val="21"/>
      <w:szCs w:val="22"/>
    </w:rPr>
  </w:style>
  <w:style w:type="character" w:customStyle="1" w:styleId="Char1">
    <w:name w:val="正文文本缩进 Char"/>
    <w:link w:val="a5"/>
    <w:qFormat/>
    <w:rsid w:val="00E07368"/>
    <w:rPr>
      <w:rFonts w:ascii="仿宋_GB2312" w:eastAsia="仿宋_GB2312"/>
      <w:sz w:val="30"/>
      <w:szCs w:val="30"/>
    </w:rPr>
  </w:style>
  <w:style w:type="character" w:customStyle="1" w:styleId="af0">
    <w:name w:val="正文文本缩进 字符"/>
    <w:basedOn w:val="a0"/>
    <w:uiPriority w:val="99"/>
    <w:semiHidden/>
    <w:qFormat/>
    <w:rsid w:val="00E07368"/>
    <w:rPr>
      <w:kern w:val="2"/>
      <w:sz w:val="21"/>
      <w:szCs w:val="22"/>
    </w:rPr>
  </w:style>
  <w:style w:type="character" w:customStyle="1" w:styleId="Char0">
    <w:name w:val="正文文本 Char"/>
    <w:basedOn w:val="a0"/>
    <w:link w:val="a4"/>
    <w:uiPriority w:val="99"/>
    <w:semiHidden/>
    <w:qFormat/>
    <w:rsid w:val="00E07368"/>
    <w:rPr>
      <w:kern w:val="2"/>
      <w:sz w:val="21"/>
      <w:szCs w:val="22"/>
    </w:rPr>
  </w:style>
  <w:style w:type="paragraph" w:customStyle="1" w:styleId="Default">
    <w:name w:val="Default"/>
    <w:qFormat/>
    <w:rsid w:val="00E07368"/>
    <w:pPr>
      <w:widowControl w:val="0"/>
      <w:autoSpaceDE w:val="0"/>
      <w:autoSpaceDN w:val="0"/>
      <w:adjustRightInd w:val="0"/>
    </w:pPr>
    <w:rPr>
      <w:rFonts w:ascii="方正仿宋_GBK" w:eastAsiaTheme="minorEastAsia" w:hAnsi="方正仿宋_GBK" w:cs="方正仿宋_GBK"/>
      <w:color w:val="000000"/>
      <w:sz w:val="24"/>
      <w:szCs w:val="24"/>
    </w:rPr>
  </w:style>
  <w:style w:type="table" w:customStyle="1" w:styleId="PlainTable2">
    <w:name w:val="Plain Table 2"/>
    <w:basedOn w:val="a1"/>
    <w:uiPriority w:val="42"/>
    <w:qFormat/>
    <w:rsid w:val="00E07368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har7">
    <w:name w:val="正文首行缩进 Char"/>
    <w:basedOn w:val="Char0"/>
    <w:link w:val="ac"/>
    <w:uiPriority w:val="99"/>
    <w:qFormat/>
    <w:rsid w:val="00E07368"/>
    <w:rPr>
      <w:rFonts w:asciiTheme="minorHAnsi" w:eastAsiaTheme="minorEastAsia" w:hAnsiTheme="minorHAnsi" w:cstheme="minorBidi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祝颖晶</dc:creator>
  <cp:lastModifiedBy>lenovo</cp:lastModifiedBy>
  <cp:revision>5</cp:revision>
  <cp:lastPrinted>2022-03-01T02:29:00Z</cp:lastPrinted>
  <dcterms:created xsi:type="dcterms:W3CDTF">2023-06-13T07:56:00Z</dcterms:created>
  <dcterms:modified xsi:type="dcterms:W3CDTF">2023-06-14T09:00:00Z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17953ADDB30445DA856B0F8471FE2224</vt:lpwstr>
  </property>
</Properties>
</file>